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C449" w14:textId="77777777" w:rsidR="00E1056F" w:rsidRPr="00E1056F" w:rsidRDefault="00E1056F" w:rsidP="00E1056F">
      <w:pPr>
        <w:shd w:val="clear" w:color="auto" w:fill="FFFFFF"/>
        <w:spacing w:before="161" w:after="161" w:line="240" w:lineRule="auto"/>
        <w:ind w:left="375"/>
        <w:jc w:val="center"/>
        <w:outlineLvl w:val="0"/>
        <w:rPr>
          <w:rFonts w:ascii="PT Serif" w:eastAsia="Times New Roman" w:hAnsi="PT Serif" w:cs="Times New Roman"/>
          <w:b/>
          <w:bCs/>
          <w:color w:val="22272F"/>
          <w:kern w:val="36"/>
          <w:sz w:val="33"/>
          <w:szCs w:val="33"/>
          <w:lang w:eastAsia="ru-RU"/>
          <w14:ligatures w14:val="none"/>
        </w:rPr>
      </w:pPr>
      <w:bookmarkStart w:id="0" w:name="_GoBack"/>
      <w:r w:rsidRPr="00E1056F">
        <w:rPr>
          <w:rFonts w:ascii="PT Serif" w:eastAsia="Times New Roman" w:hAnsi="PT Serif" w:cs="Times New Roman"/>
          <w:b/>
          <w:bCs/>
          <w:color w:val="22272F"/>
          <w:kern w:val="36"/>
          <w:sz w:val="33"/>
          <w:szCs w:val="33"/>
          <w:lang w:eastAsia="ru-RU"/>
          <w14:ligatures w14:val="none"/>
        </w:rPr>
        <w:t>Письмо Министерства просвещения Российской Федерации от 5 декабря 2023 г. N 08-2302 "О применении положений Порядка проведения аттестации педагогических работников образовательных организаций"</w:t>
      </w:r>
    </w:p>
    <w:p w14:paraId="7CCCF2AB" w14:textId="77777777" w:rsidR="00E1056F" w:rsidRPr="00E1056F" w:rsidRDefault="00E1056F" w:rsidP="00E1056F">
      <w:pPr>
        <w:shd w:val="clear" w:color="auto" w:fill="FFFFFF"/>
        <w:spacing w:line="210" w:lineRule="atLeast"/>
        <w:jc w:val="both"/>
        <w:rPr>
          <w:rFonts w:ascii="PT Serif" w:eastAsia="Times New Roman" w:hAnsi="PT Serif" w:cs="Times New Roman"/>
          <w:color w:val="22272F"/>
          <w:kern w:val="0"/>
          <w:sz w:val="18"/>
          <w:szCs w:val="18"/>
          <w:lang w:eastAsia="ru-RU"/>
          <w14:ligatures w14:val="none"/>
        </w:rPr>
      </w:pPr>
      <w:bookmarkStart w:id="1" w:name="text"/>
      <w:bookmarkEnd w:id="1"/>
      <w:bookmarkEnd w:id="0"/>
      <w:r w:rsidRPr="00E1056F">
        <w:rPr>
          <w:rFonts w:ascii="PT Serif" w:eastAsia="Times New Roman" w:hAnsi="PT Serif" w:cs="Times New Roman"/>
          <w:color w:val="22272F"/>
          <w:kern w:val="0"/>
          <w:sz w:val="18"/>
          <w:szCs w:val="18"/>
          <w:lang w:eastAsia="ru-RU"/>
          <w14:ligatures w14:val="none"/>
        </w:rPr>
        <w:t>26 февраля 2024</w:t>
      </w:r>
    </w:p>
    <w:p w14:paraId="5D867544" w14:textId="77777777" w:rsidR="00E1056F" w:rsidRPr="00E1056F" w:rsidRDefault="00E1056F" w:rsidP="00E1056F">
      <w:pPr>
        <w:shd w:val="clear" w:color="auto" w:fill="FFFFFF"/>
        <w:spacing w:after="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 xml:space="preserve">Департамент подготовки, профессионального развития и социального обеспечения педагогических работников Министерства просвещения Российской Федерации рассмотрел письмо Министерства образования и науки Калужской области по вопросу применения положений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E1056F">
        <w:rPr>
          <w:rFonts w:ascii="PT Serif" w:eastAsia="Times New Roman" w:hAnsi="PT Serif" w:cs="Times New Roman"/>
          <w:color w:val="464C55"/>
          <w:kern w:val="0"/>
          <w:sz w:val="24"/>
          <w:szCs w:val="24"/>
          <w:lang w:eastAsia="ru-RU"/>
          <w14:ligatures w14:val="none"/>
        </w:rPr>
        <w:t>Минпросвещения</w:t>
      </w:r>
      <w:proofErr w:type="spellEnd"/>
      <w:r w:rsidRPr="00E1056F">
        <w:rPr>
          <w:rFonts w:ascii="PT Serif" w:eastAsia="Times New Roman" w:hAnsi="PT Serif" w:cs="Times New Roman"/>
          <w:color w:val="464C55"/>
          <w:kern w:val="0"/>
          <w:sz w:val="24"/>
          <w:szCs w:val="24"/>
          <w:lang w:eastAsia="ru-RU"/>
          <w14:ligatures w14:val="none"/>
        </w:rPr>
        <w:t xml:space="preserve"> России от 24.03.2023 N 196</w:t>
      </w:r>
      <w:hyperlink r:id="rId4" w:anchor="11" w:history="1">
        <w:r w:rsidRPr="00E1056F">
          <w:rPr>
            <w:rFonts w:ascii="PT Serif" w:eastAsia="Times New Roman" w:hAnsi="PT Serif" w:cs="Times New Roman"/>
            <w:color w:val="3272C0"/>
            <w:kern w:val="0"/>
            <w:sz w:val="20"/>
            <w:szCs w:val="20"/>
            <w:vertAlign w:val="superscript"/>
            <w:lang w:eastAsia="ru-RU"/>
            <w14:ligatures w14:val="none"/>
          </w:rPr>
          <w:t>1</w:t>
        </w:r>
      </w:hyperlink>
      <w:r w:rsidRPr="00E1056F">
        <w:rPr>
          <w:rFonts w:ascii="PT Serif" w:eastAsia="Times New Roman" w:hAnsi="PT Serif" w:cs="Times New Roman"/>
          <w:color w:val="464C55"/>
          <w:kern w:val="0"/>
          <w:sz w:val="24"/>
          <w:szCs w:val="24"/>
          <w:lang w:eastAsia="ru-RU"/>
          <w14:ligatures w14:val="none"/>
        </w:rPr>
        <w:t> (далее - Порядок аттестации), и сообщает.</w:t>
      </w:r>
    </w:p>
    <w:p w14:paraId="0A4DA851" w14:textId="77777777" w:rsidR="00E1056F" w:rsidRPr="00E1056F" w:rsidRDefault="00E1056F" w:rsidP="00E1056F">
      <w:pPr>
        <w:shd w:val="clear" w:color="auto" w:fill="FFFFFF"/>
        <w:spacing w:after="0" w:line="240" w:lineRule="auto"/>
        <w:jc w:val="both"/>
        <w:outlineLvl w:val="2"/>
        <w:rPr>
          <w:rFonts w:ascii="PT Serif" w:eastAsia="Times New Roman" w:hAnsi="PT Serif" w:cs="Times New Roman"/>
          <w:b/>
          <w:bCs/>
          <w:color w:val="22272F"/>
          <w:kern w:val="0"/>
          <w:sz w:val="27"/>
          <w:szCs w:val="27"/>
          <w:lang w:eastAsia="ru-RU"/>
          <w14:ligatures w14:val="none"/>
        </w:rPr>
      </w:pPr>
      <w:r w:rsidRPr="00E1056F">
        <w:rPr>
          <w:rFonts w:ascii="PT Serif" w:eastAsia="Times New Roman" w:hAnsi="PT Serif" w:cs="Times New Roman"/>
          <w:b/>
          <w:bCs/>
          <w:color w:val="22272F"/>
          <w:kern w:val="0"/>
          <w:sz w:val="27"/>
          <w:szCs w:val="27"/>
          <w:lang w:eastAsia="ru-RU"/>
          <w14:ligatures w14:val="none"/>
        </w:rPr>
        <w:t>По вопросу N 1</w:t>
      </w:r>
    </w:p>
    <w:p w14:paraId="603EF381"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Для ответа на вопрос N 1 необходимо понимать, когда педагогическому работнику была установлена первая квалификационная категория.</w:t>
      </w:r>
    </w:p>
    <w:p w14:paraId="6A109206" w14:textId="77777777" w:rsidR="00E1056F" w:rsidRPr="00E1056F" w:rsidRDefault="00E1056F" w:rsidP="00E1056F">
      <w:pPr>
        <w:shd w:val="clear" w:color="auto" w:fill="FFFFFF"/>
        <w:spacing w:after="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В случае если первая квалификационная категория была установлена до 1 сентября 2023 г.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N 276</w:t>
      </w:r>
      <w:hyperlink r:id="rId5" w:anchor="22" w:history="1">
        <w:r w:rsidRPr="00E1056F">
          <w:rPr>
            <w:rFonts w:ascii="PT Serif" w:eastAsia="Times New Roman" w:hAnsi="PT Serif" w:cs="Times New Roman"/>
            <w:color w:val="3272C0"/>
            <w:kern w:val="0"/>
            <w:sz w:val="20"/>
            <w:szCs w:val="20"/>
            <w:vertAlign w:val="superscript"/>
            <w:lang w:eastAsia="ru-RU"/>
            <w14:ligatures w14:val="none"/>
          </w:rPr>
          <w:t>2</w:t>
        </w:r>
      </w:hyperlink>
      <w:r w:rsidRPr="00E1056F">
        <w:rPr>
          <w:rFonts w:ascii="PT Serif" w:eastAsia="Times New Roman" w:hAnsi="PT Serif" w:cs="Times New Roman"/>
          <w:color w:val="464C55"/>
          <w:kern w:val="0"/>
          <w:sz w:val="24"/>
          <w:szCs w:val="24"/>
          <w:lang w:eastAsia="ru-RU"/>
          <w14:ligatures w14:val="none"/>
        </w:rPr>
        <w:t> (далее - Порядок аттестации N 276), то необходимо иметь в виду следующее.</w:t>
      </w:r>
    </w:p>
    <w:p w14:paraId="18BEDB2E"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Порядком аттестации N 276 были предусмотрены сроки действия квалификационных категорий (5 лет).</w:t>
      </w:r>
    </w:p>
    <w:p w14:paraId="6CEB35DF"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 xml:space="preserve">За педагогическим работником, имеющим первую квалификационную категорию, установленную в соответствии с Порядком аттестации N 276, желающим пройти аттестацию в целях установления первой квалификационной категории бессрочно в соответствии с новым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E1056F">
        <w:rPr>
          <w:rFonts w:ascii="PT Serif" w:eastAsia="Times New Roman" w:hAnsi="PT Serif" w:cs="Times New Roman"/>
          <w:color w:val="464C55"/>
          <w:kern w:val="0"/>
          <w:sz w:val="24"/>
          <w:szCs w:val="24"/>
          <w:lang w:eastAsia="ru-RU"/>
          <w14:ligatures w14:val="none"/>
        </w:rPr>
        <w:t>Минпросвещения</w:t>
      </w:r>
      <w:proofErr w:type="spellEnd"/>
      <w:r w:rsidRPr="00E1056F">
        <w:rPr>
          <w:rFonts w:ascii="PT Serif" w:eastAsia="Times New Roman" w:hAnsi="PT Serif" w:cs="Times New Roman"/>
          <w:color w:val="464C55"/>
          <w:kern w:val="0"/>
          <w:sz w:val="24"/>
          <w:szCs w:val="24"/>
          <w:lang w:eastAsia="ru-RU"/>
          <w14:ligatures w14:val="none"/>
        </w:rPr>
        <w:t xml:space="preserve"> России от 24.03.2023 N 196 (далее - Порядок аттестации N 196), и получившим отказ аттестационной комиссии в ее установлении, сохраняется первая квалификационная категория до конца срока ее действия.</w:t>
      </w:r>
    </w:p>
    <w:p w14:paraId="167E94C4"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За педагогическим работником, имеющим первую квалификационную категорию, установленную в соответствии с Порядком аттестации N 276, желающим пройти аттестацию в целях установления высшей квалификационной категории в соответствии с новым Порядком аттестации N 196 и получившим отказ аттестационной комиссии в ее установлении, сохраняется первая квалификационная категория до конца срока ее действия.</w:t>
      </w:r>
    </w:p>
    <w:p w14:paraId="111DD449"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Педагогические работники, имеющие первую или высшую квалификационную категорию, установленную в соответствии с Порядком аттестации N 276, срок действия которой не истек, которым отказано в установлении соответствующей квалификационной категории бессрочно в соответствии с Порядком аттестации N 196,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решения об отказе в ее установлении (п. 41 Порядка аттестации N 196).</w:t>
      </w:r>
    </w:p>
    <w:p w14:paraId="4065A706"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В случае если первая квалификационная категория была установлена после 1 сентября 2023 г. в соответствии с Порядком аттестации N 196, сообщаем следующее.</w:t>
      </w:r>
    </w:p>
    <w:p w14:paraId="16C554FE"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lastRenderedPageBreak/>
        <w:t>Порядком аттестации N 196 сроки действия квалификационных категорий не предусмотрены.</w:t>
      </w:r>
    </w:p>
    <w:p w14:paraId="2B5A5683"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Согласно пункту 40 Порядка аттестации N 196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установленная бессрочно.</w:t>
      </w:r>
    </w:p>
    <w:p w14:paraId="43B5A8F2"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Согласно пункту 41 Порядка аттестации N 196 педагогические работники, которым отказано в установлении квалификационной категории (первой, высшей), при прохождении аттестации впервые по новому Порядку аттестации N 196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указанного выше решения.</w:t>
      </w:r>
    </w:p>
    <w:p w14:paraId="2B1F1F16" w14:textId="77777777" w:rsidR="00E1056F" w:rsidRPr="00E1056F" w:rsidRDefault="00E1056F" w:rsidP="00E1056F">
      <w:pPr>
        <w:shd w:val="clear" w:color="auto" w:fill="FFFFFF"/>
        <w:spacing w:after="0" w:line="240" w:lineRule="auto"/>
        <w:jc w:val="both"/>
        <w:outlineLvl w:val="2"/>
        <w:rPr>
          <w:rFonts w:ascii="PT Serif" w:eastAsia="Times New Roman" w:hAnsi="PT Serif" w:cs="Times New Roman"/>
          <w:b/>
          <w:bCs/>
          <w:color w:val="22272F"/>
          <w:kern w:val="0"/>
          <w:sz w:val="27"/>
          <w:szCs w:val="27"/>
          <w:lang w:eastAsia="ru-RU"/>
          <w14:ligatures w14:val="none"/>
        </w:rPr>
      </w:pPr>
      <w:r w:rsidRPr="00E1056F">
        <w:rPr>
          <w:rFonts w:ascii="PT Serif" w:eastAsia="Times New Roman" w:hAnsi="PT Serif" w:cs="Times New Roman"/>
          <w:b/>
          <w:bCs/>
          <w:color w:val="22272F"/>
          <w:kern w:val="0"/>
          <w:sz w:val="27"/>
          <w:szCs w:val="27"/>
          <w:lang w:eastAsia="ru-RU"/>
          <w14:ligatures w14:val="none"/>
        </w:rPr>
        <w:t>По вопросу N 2</w:t>
      </w:r>
    </w:p>
    <w:p w14:paraId="63F85A4B"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Порядком аттестации N 196 не предусмотрены сроки действия квалификационных категорий, в том числе квалификационных категорий "педагог-методист" или "педагог-наставник". Исходя из этого, квалификационная категория "педагог-методист" или "педагог-наставник", установленная педагогическому работнику, допущенному к аттестации в соответствии с пунктом 45 Порядка аттестации N 196, то есть при наличии высшей квалификационной категории, действует без ограничения срока независимо от истечения срока действия высшей квалификационной категории, установленной до 1 сентября 2023 года.</w:t>
      </w:r>
    </w:p>
    <w:p w14:paraId="49ACDE24" w14:textId="77777777" w:rsidR="00E1056F" w:rsidRPr="00E1056F" w:rsidRDefault="00E1056F" w:rsidP="00E1056F">
      <w:pPr>
        <w:shd w:val="clear" w:color="auto" w:fill="FFFFFF"/>
        <w:spacing w:after="0" w:line="240" w:lineRule="auto"/>
        <w:jc w:val="both"/>
        <w:outlineLvl w:val="2"/>
        <w:rPr>
          <w:rFonts w:ascii="PT Serif" w:eastAsia="Times New Roman" w:hAnsi="PT Serif" w:cs="Times New Roman"/>
          <w:b/>
          <w:bCs/>
          <w:color w:val="22272F"/>
          <w:kern w:val="0"/>
          <w:sz w:val="27"/>
          <w:szCs w:val="27"/>
          <w:lang w:eastAsia="ru-RU"/>
          <w14:ligatures w14:val="none"/>
        </w:rPr>
      </w:pPr>
      <w:r w:rsidRPr="00E1056F">
        <w:rPr>
          <w:rFonts w:ascii="PT Serif" w:eastAsia="Times New Roman" w:hAnsi="PT Serif" w:cs="Times New Roman"/>
          <w:b/>
          <w:bCs/>
          <w:color w:val="22272F"/>
          <w:kern w:val="0"/>
          <w:sz w:val="27"/>
          <w:szCs w:val="27"/>
          <w:lang w:eastAsia="ru-RU"/>
          <w14:ligatures w14:val="none"/>
        </w:rPr>
        <w:t>По вопросу N 3</w:t>
      </w:r>
    </w:p>
    <w:p w14:paraId="07D2DE54"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Обращаясь с заявлениями в аттестационную комиссию для проведения аттестации в целях установления квалификационной категории, педагогические работники не могут не знать, с учетом каких показателей профессиональной деятельности осуществляется установление заявленной ими квалификационной категории.</w:t>
      </w:r>
    </w:p>
    <w:p w14:paraId="3FA7E86D"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Исходя из этого в соответствии с положениями пункта 28 Порядка аттестации N 196 педагогические работники в заявлениях сообщают сведения о результатах своей профессиональной деятельности, которые оцениваются аттестационными комиссиями с учетом показателей, предусмотренных пунктами 35, 36 Порядка аттестации N 196, в том числе с помощью входящих в состав этих комиссий специалистов (п. 26 Порядка аттестации N 196), закрепляемых за педагогическими работниками при отсутствии наград, званий, знаков отличия и иных достижений в педагогической деятельности.</w:t>
      </w:r>
    </w:p>
    <w:p w14:paraId="278C6202"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В этом случае при оценке профессиональной деятельности педагогических работников в соответствии с пунктом 37 Порядка аттестации N 196 принятие аттестационной комиссией решения об установлении или отказе в установлении квалификационной категории осуществляется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включая специалистов, закрепляемых за педагогическими работниками. При равенстве голосов аттестационная комиссия принимает решение об установлении педагогическому работнику квалификационной категории (первой, высшей).</w:t>
      </w:r>
    </w:p>
    <w:p w14:paraId="4F98BA59"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Порядком аттестации N 196 не предусмотрены полномочия аттестационной комиссии по разработке какой-либо шкалы (в баллах, в процентах) и иного инструментария при проведении всестороннего анализа профессиональной деятельности педагогических работников.</w:t>
      </w:r>
    </w:p>
    <w:p w14:paraId="3131B715"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lastRenderedPageBreak/>
        <w:t>Согласно пункту 43 Порядка аттестации N 196 педагогический работник вправе обжаловать результаты аттестации в целях установления квалификационной категории (первой, высшей) в соответствии с законодательством Российской Федерации.</w:t>
      </w:r>
    </w:p>
    <w:p w14:paraId="5B4976CC" w14:textId="77777777" w:rsidR="00E1056F" w:rsidRPr="00E1056F" w:rsidRDefault="00E1056F" w:rsidP="00E1056F">
      <w:pPr>
        <w:shd w:val="clear" w:color="auto" w:fill="FFFFFF"/>
        <w:spacing w:after="0" w:line="240" w:lineRule="auto"/>
        <w:jc w:val="both"/>
        <w:outlineLvl w:val="2"/>
        <w:rPr>
          <w:rFonts w:ascii="PT Serif" w:eastAsia="Times New Roman" w:hAnsi="PT Serif" w:cs="Times New Roman"/>
          <w:b/>
          <w:bCs/>
          <w:color w:val="22272F"/>
          <w:kern w:val="0"/>
          <w:sz w:val="27"/>
          <w:szCs w:val="27"/>
          <w:lang w:eastAsia="ru-RU"/>
          <w14:ligatures w14:val="none"/>
        </w:rPr>
      </w:pPr>
      <w:r w:rsidRPr="00E1056F">
        <w:rPr>
          <w:rFonts w:ascii="PT Serif" w:eastAsia="Times New Roman" w:hAnsi="PT Serif" w:cs="Times New Roman"/>
          <w:b/>
          <w:bCs/>
          <w:color w:val="22272F"/>
          <w:kern w:val="0"/>
          <w:sz w:val="27"/>
          <w:szCs w:val="27"/>
          <w:lang w:eastAsia="ru-RU"/>
          <w14:ligatures w14:val="none"/>
        </w:rPr>
        <w:t>По вопросу N 4</w:t>
      </w:r>
    </w:p>
    <w:p w14:paraId="2C5F459B"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Обращаем внимание, что согласно пункту 37 Порядка аттестации N 196 оценка профессиональной деятельности педагогических работников в целях установления первой или высшей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35, 36 Порядка аттестации N 196, при условии, что их деятельность связана с соответствующими направлениями работы.</w:t>
      </w:r>
    </w:p>
    <w:p w14:paraId="5DFE0873"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В соответствии с абзацем третьим пункта 31 Порядка аттестации N 196 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пункта 31 Порядка аттестации N 196, касающихся проведения аттестации педагогических работников, имеющих государственные награды, почетные звания, ведомственные знаки отличия и иные награды либо являющихся призерами конкурсов профессионального мастерства.</w:t>
      </w:r>
    </w:p>
    <w:p w14:paraId="75970601"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Исходя из положений пунктов 37 и 31 Порядка аттестации N 196, наличие подтвержденных сведений о званиях, знаках отличия, наградах, результатах участия в конкурсах, а также об иных достижениях в профессиональной деятельности, о которых каждый конкретный педагогический работник сообщает в своем заявлении, дает ему возможность проходить аттестацию без закрепления за ним конкретных специалистов (экспертов) для осуществления всестороннего анализа его профессиональной деятельности, но не исключает оценки его профессиональной деятельности на основе результатов работы, соответствующих показателям, предусмотренным пунктами 35, 36 Порядка аттестации N 196.</w:t>
      </w:r>
    </w:p>
    <w:p w14:paraId="3DCE5996" w14:textId="77777777" w:rsidR="00E1056F" w:rsidRPr="00E1056F" w:rsidRDefault="00E1056F" w:rsidP="00E1056F">
      <w:pPr>
        <w:shd w:val="clear" w:color="auto" w:fill="FFFFFF"/>
        <w:spacing w:after="0" w:line="240" w:lineRule="auto"/>
        <w:jc w:val="both"/>
        <w:outlineLvl w:val="2"/>
        <w:rPr>
          <w:rFonts w:ascii="PT Serif" w:eastAsia="Times New Roman" w:hAnsi="PT Serif" w:cs="Times New Roman"/>
          <w:b/>
          <w:bCs/>
          <w:color w:val="22272F"/>
          <w:kern w:val="0"/>
          <w:sz w:val="27"/>
          <w:szCs w:val="27"/>
          <w:lang w:eastAsia="ru-RU"/>
          <w14:ligatures w14:val="none"/>
        </w:rPr>
      </w:pPr>
      <w:r w:rsidRPr="00E1056F">
        <w:rPr>
          <w:rFonts w:ascii="PT Serif" w:eastAsia="Times New Roman" w:hAnsi="PT Serif" w:cs="Times New Roman"/>
          <w:b/>
          <w:bCs/>
          <w:color w:val="22272F"/>
          <w:kern w:val="0"/>
          <w:sz w:val="27"/>
          <w:szCs w:val="27"/>
          <w:lang w:eastAsia="ru-RU"/>
          <w14:ligatures w14:val="none"/>
        </w:rPr>
        <w:t>По вопросу N 5</w:t>
      </w:r>
    </w:p>
    <w:p w14:paraId="304FA7D5"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Порядком аттестации N 196 не предусматривается возможность классификации наград и конкурсов или ограничение их перечней по уровням и значимости, а также определение конкретных периодов времени для учета сведений о них при проведении аттестации в целях установления квалификационных категорий нормативными правовыми актами как федеральных, так и региональных органов исполнительной власти, в чьи полномочия входит формирование аттестационных комиссий и проведение аттестации педагогических работников.</w:t>
      </w:r>
    </w:p>
    <w:tbl>
      <w:tblPr>
        <w:tblW w:w="0" w:type="auto"/>
        <w:shd w:val="clear" w:color="auto" w:fill="FFFFFF"/>
        <w:tblCellMar>
          <w:left w:w="0" w:type="dxa"/>
          <w:right w:w="0" w:type="dxa"/>
        </w:tblCellMar>
        <w:tblLook w:val="04A0" w:firstRow="1" w:lastRow="0" w:firstColumn="1" w:lastColumn="0" w:noHBand="0" w:noVBand="1"/>
      </w:tblPr>
      <w:tblGrid>
        <w:gridCol w:w="3908"/>
        <w:gridCol w:w="3908"/>
      </w:tblGrid>
      <w:tr w:rsidR="00E1056F" w:rsidRPr="00E1056F" w14:paraId="4F1EAE48" w14:textId="77777777" w:rsidTr="00E1056F">
        <w:tc>
          <w:tcPr>
            <w:tcW w:w="2500" w:type="pct"/>
            <w:shd w:val="clear" w:color="auto" w:fill="FFFFFF"/>
            <w:vAlign w:val="center"/>
            <w:hideMark/>
          </w:tcPr>
          <w:p w14:paraId="7AE67622" w14:textId="77777777" w:rsidR="00E1056F" w:rsidRPr="00E1056F" w:rsidRDefault="00E1056F" w:rsidP="00E1056F">
            <w:pPr>
              <w:spacing w:after="0" w:line="240" w:lineRule="auto"/>
              <w:jc w:val="both"/>
              <w:rPr>
                <w:rFonts w:ascii="Times New Roman" w:eastAsia="Times New Roman" w:hAnsi="Times New Roman" w:cs="Times New Roman"/>
                <w:kern w:val="0"/>
                <w:sz w:val="24"/>
                <w:szCs w:val="24"/>
                <w:lang w:eastAsia="ru-RU"/>
                <w14:ligatures w14:val="none"/>
              </w:rPr>
            </w:pPr>
            <w:r w:rsidRPr="00E1056F">
              <w:rPr>
                <w:rFonts w:ascii="Times New Roman" w:eastAsia="Times New Roman" w:hAnsi="Times New Roman" w:cs="Times New Roman"/>
                <w:kern w:val="0"/>
                <w:sz w:val="24"/>
                <w:szCs w:val="24"/>
                <w:lang w:eastAsia="ru-RU"/>
                <w14:ligatures w14:val="none"/>
              </w:rPr>
              <w:t>Заместитель Директора Департамента</w:t>
            </w:r>
          </w:p>
        </w:tc>
        <w:tc>
          <w:tcPr>
            <w:tcW w:w="2500" w:type="pct"/>
            <w:shd w:val="clear" w:color="auto" w:fill="FFFFFF"/>
            <w:vAlign w:val="center"/>
            <w:hideMark/>
          </w:tcPr>
          <w:p w14:paraId="764EFBCC" w14:textId="77777777" w:rsidR="00E1056F" w:rsidRPr="00E1056F" w:rsidRDefault="00E1056F" w:rsidP="00E1056F">
            <w:pPr>
              <w:spacing w:after="0" w:line="240" w:lineRule="auto"/>
              <w:jc w:val="both"/>
              <w:rPr>
                <w:rFonts w:ascii="Times New Roman" w:eastAsia="Times New Roman" w:hAnsi="Times New Roman" w:cs="Times New Roman"/>
                <w:kern w:val="0"/>
                <w:sz w:val="24"/>
                <w:szCs w:val="24"/>
                <w:lang w:eastAsia="ru-RU"/>
                <w14:ligatures w14:val="none"/>
              </w:rPr>
            </w:pPr>
            <w:r w:rsidRPr="00E1056F">
              <w:rPr>
                <w:rFonts w:ascii="Times New Roman" w:eastAsia="Times New Roman" w:hAnsi="Times New Roman" w:cs="Times New Roman"/>
                <w:kern w:val="0"/>
                <w:sz w:val="24"/>
                <w:szCs w:val="24"/>
                <w:lang w:eastAsia="ru-RU"/>
                <w14:ligatures w14:val="none"/>
              </w:rPr>
              <w:t>A.M. Калягин</w:t>
            </w:r>
          </w:p>
        </w:tc>
      </w:tr>
    </w:tbl>
    <w:p w14:paraId="6710CCA8" w14:textId="77777777" w:rsidR="00E1056F" w:rsidRPr="00E1056F" w:rsidRDefault="00E1056F" w:rsidP="00E1056F">
      <w:pPr>
        <w:shd w:val="clear" w:color="auto" w:fill="FFFFFF"/>
        <w:spacing w:after="300" w:line="240" w:lineRule="auto"/>
        <w:jc w:val="both"/>
        <w:rPr>
          <w:rFonts w:ascii="PT Serif" w:eastAsia="Times New Roman" w:hAnsi="PT Serif" w:cs="Times New Roman"/>
          <w:color w:val="464C55"/>
          <w:kern w:val="0"/>
          <w:sz w:val="24"/>
          <w:szCs w:val="24"/>
          <w:lang w:eastAsia="ru-RU"/>
          <w14:ligatures w14:val="none"/>
        </w:rPr>
      </w:pPr>
      <w:r w:rsidRPr="00E1056F">
        <w:rPr>
          <w:rFonts w:ascii="PT Serif" w:eastAsia="Times New Roman" w:hAnsi="PT Serif" w:cs="Times New Roman"/>
          <w:color w:val="464C55"/>
          <w:kern w:val="0"/>
          <w:sz w:val="24"/>
          <w:szCs w:val="24"/>
          <w:lang w:eastAsia="ru-RU"/>
          <w14:ligatures w14:val="none"/>
        </w:rPr>
        <w:t>------------------------------</w:t>
      </w:r>
    </w:p>
    <w:p w14:paraId="1EACB648" w14:textId="77777777" w:rsidR="001A7560" w:rsidRDefault="001A7560" w:rsidP="00E1056F">
      <w:pPr>
        <w:jc w:val="both"/>
      </w:pPr>
    </w:p>
    <w:sectPr w:rsidR="001A7560" w:rsidSect="00E235F0">
      <w:pgSz w:w="11907" w:h="16840" w:code="9"/>
      <w:pgMar w:top="568" w:right="850" w:bottom="113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67"/>
    <w:rsid w:val="001A7560"/>
    <w:rsid w:val="001F275C"/>
    <w:rsid w:val="0039239B"/>
    <w:rsid w:val="00474FA9"/>
    <w:rsid w:val="006024A3"/>
    <w:rsid w:val="006D2252"/>
    <w:rsid w:val="00AC4612"/>
    <w:rsid w:val="00D85267"/>
    <w:rsid w:val="00E1056F"/>
    <w:rsid w:val="00E2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54234-0BDE-497A-BFC3-557A6C46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56420">
      <w:bodyDiv w:val="1"/>
      <w:marLeft w:val="0"/>
      <w:marRight w:val="0"/>
      <w:marTop w:val="0"/>
      <w:marBottom w:val="0"/>
      <w:divBdr>
        <w:top w:val="none" w:sz="0" w:space="0" w:color="auto"/>
        <w:left w:val="none" w:sz="0" w:space="0" w:color="auto"/>
        <w:bottom w:val="none" w:sz="0" w:space="0" w:color="auto"/>
        <w:right w:val="none" w:sz="0" w:space="0" w:color="auto"/>
      </w:divBdr>
      <w:divsChild>
        <w:div w:id="2050101706">
          <w:marLeft w:val="0"/>
          <w:marRight w:val="0"/>
          <w:marTop w:val="0"/>
          <w:marBottom w:val="0"/>
          <w:divBdr>
            <w:top w:val="none" w:sz="0" w:space="0" w:color="auto"/>
            <w:left w:val="none" w:sz="0" w:space="0" w:color="auto"/>
            <w:bottom w:val="none" w:sz="0" w:space="0" w:color="auto"/>
            <w:right w:val="none" w:sz="0" w:space="0" w:color="auto"/>
          </w:divBdr>
          <w:divsChild>
            <w:div w:id="1701934071">
              <w:marLeft w:val="0"/>
              <w:marRight w:val="0"/>
              <w:marTop w:val="0"/>
              <w:marBottom w:val="0"/>
              <w:divBdr>
                <w:top w:val="none" w:sz="0" w:space="0" w:color="auto"/>
                <w:left w:val="none" w:sz="0" w:space="0" w:color="auto"/>
                <w:bottom w:val="none" w:sz="0" w:space="0" w:color="auto"/>
                <w:right w:val="none" w:sz="0" w:space="0" w:color="auto"/>
              </w:divBdr>
              <w:divsChild>
                <w:div w:id="242489528">
                  <w:marLeft w:val="0"/>
                  <w:marRight w:val="0"/>
                  <w:marTop w:val="0"/>
                  <w:marBottom w:val="255"/>
                  <w:divBdr>
                    <w:top w:val="none" w:sz="0" w:space="0" w:color="auto"/>
                    <w:left w:val="none" w:sz="0" w:space="0" w:color="auto"/>
                    <w:bottom w:val="none" w:sz="0" w:space="0" w:color="auto"/>
                    <w:right w:val="none" w:sz="0" w:space="0" w:color="auto"/>
                  </w:divBdr>
                </w:div>
                <w:div w:id="20995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408512037/" TargetMode="External"/><Relationship Id="rId4" Type="http://schemas.openxmlformats.org/officeDocument/2006/relationships/hyperlink" Target="https://base.garant.ru/408512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Sakhalin-03</dc:creator>
  <cp:keywords/>
  <dc:description/>
  <cp:lastModifiedBy>Спортивная Школа</cp:lastModifiedBy>
  <cp:revision>2</cp:revision>
  <dcterms:created xsi:type="dcterms:W3CDTF">2024-02-27T10:00:00Z</dcterms:created>
  <dcterms:modified xsi:type="dcterms:W3CDTF">2024-02-27T10:00:00Z</dcterms:modified>
</cp:coreProperties>
</file>